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52"/>
          <w:szCs w:val="52"/>
        </w:rPr>
      </w:pPr>
      <w:r>
        <w:rPr>
          <w:rFonts w:hint="eastAsia" w:ascii="黑体" w:hAnsi="黑体" w:eastAsia="黑体"/>
          <w:sz w:val="52"/>
          <w:szCs w:val="52"/>
          <w:highlight w:val="none"/>
          <w:lang w:val="en-US" w:eastAsia="zh-CN"/>
        </w:rPr>
        <w:t>永吉县畜牧兽医总站</w:t>
      </w:r>
      <w:r>
        <w:rPr>
          <w:rFonts w:hint="eastAsia" w:ascii="黑体" w:hAnsi="黑体" w:eastAsia="黑体"/>
          <w:sz w:val="52"/>
          <w:szCs w:val="52"/>
          <w:highlight w:val="none"/>
        </w:rPr>
        <w:t>2</w:t>
      </w:r>
      <w:r>
        <w:rPr>
          <w:rFonts w:hint="eastAsia" w:ascii="黑体" w:hAnsi="黑体" w:eastAsia="黑体"/>
          <w:sz w:val="52"/>
          <w:szCs w:val="52"/>
        </w:rPr>
        <w:t>026年部门预算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val="en-US" w:eastAsia="zh-CN"/>
        </w:rPr>
        <w:t>一</w:t>
      </w:r>
      <w:r>
        <w:rPr>
          <w:rFonts w:hint="eastAsia" w:ascii="黑体" w:hAnsi="黑体" w:eastAsia="黑体"/>
          <w:sz w:val="44"/>
          <w:szCs w:val="44"/>
          <w:highlight w:val="none"/>
        </w:rPr>
        <w:t>月</w:t>
      </w:r>
      <w:r>
        <w:rPr>
          <w:rFonts w:hint="eastAsia" w:ascii="黑体" w:hAnsi="黑体" w:eastAsia="黑体"/>
          <w:sz w:val="44"/>
          <w:szCs w:val="44"/>
          <w:highlight w:val="none"/>
          <w:lang w:val="en-US" w:eastAsia="zh-CN"/>
        </w:rPr>
        <w:t>四</w:t>
      </w:r>
      <w:r>
        <w:rPr>
          <w:rFonts w:hint="eastAsia" w:ascii="黑体" w:hAnsi="黑体" w:eastAsia="黑体"/>
          <w:sz w:val="44"/>
          <w:szCs w:val="44"/>
          <w:highlight w:val="none"/>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永吉县畜牧兽医总站</w:t>
      </w:r>
      <w:r>
        <w:rPr>
          <w:rFonts w:hint="eastAsia" w:ascii="黑体" w:hAnsi="黑体" w:eastAsia="黑体"/>
          <w:sz w:val="44"/>
          <w:szCs w:val="44"/>
        </w:rPr>
        <w:t>2026年预算</w:t>
      </w:r>
    </w:p>
    <w:p>
      <w:pPr>
        <w:jc w:val="center"/>
        <w:rPr>
          <w:rFonts w:ascii="黑体" w:hAnsi="黑体" w:eastAsia="黑体"/>
          <w:sz w:val="44"/>
          <w:szCs w:val="44"/>
        </w:rPr>
      </w:pP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5"/>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5"/>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7"/>
        <w:widowControl/>
        <w:spacing w:line="620" w:lineRule="exact"/>
        <w:ind w:firstLine="627" w:firstLineChars="196"/>
        <w:contextualSpacing/>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单位名称：永吉县畜牧兽医总站</w:t>
      </w:r>
    </w:p>
    <w:p>
      <w:pPr>
        <w:pStyle w:val="7"/>
        <w:widowControl/>
        <w:spacing w:line="620" w:lineRule="exact"/>
        <w:ind w:firstLine="627" w:firstLineChars="196"/>
        <w:contextualSpacing/>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单位性质：公益一类事业单位</w:t>
      </w:r>
    </w:p>
    <w:p>
      <w:pPr>
        <w:pStyle w:val="7"/>
        <w:widowControl/>
        <w:spacing w:line="620" w:lineRule="exact"/>
        <w:ind w:firstLine="627" w:firstLineChars="196"/>
        <w:contextualSpacing/>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主要职能：本部门主要职责是：负责拟定畜禽繁殖改良中长期发展规划和年度计划，并组织实施；负责种畜禽质量监测，协助规范种畜禽生产经营秩序；负责优良畜禽品种的技术推广；负责标准化生产的管理工作；负责人员业务培训。负责兽药饲料质量检测、畜禽产品有害物质残留检测，协助畜牧兽医主管部门对兽药饲料生产、经营、使用环节进行监督管理。负责实施繁殖改良、技术推广等公益性工作。受行政主管部门委托，负责组织农业标准化技术的推广和应用，开展畜产品质量安全控制技术示范工作；承担牧业产地环境和畜产品质量安全检验检测；协助监督检查畜牧业投入品使用情况；协助承担畜产品生产过程监控；协助处置畜产品质量安全应急事故；受理畜产品认证和产地认定及监督管理；开展畜产品质量安全法律法规知识生产技术的宣传。</w:t>
      </w:r>
    </w:p>
    <w:p>
      <w:pPr>
        <w:pStyle w:val="7"/>
        <w:widowControl/>
        <w:spacing w:line="620" w:lineRule="exact"/>
        <w:ind w:firstLine="627" w:firstLineChars="196"/>
        <w:contextualSpacing/>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主要业务：畜牧业技术推广、繁殖改良、畜产品质量安全检测。</w:t>
      </w:r>
    </w:p>
    <w:p>
      <w:pPr>
        <w:pStyle w:val="7"/>
        <w:widowControl/>
        <w:spacing w:line="620" w:lineRule="exact"/>
        <w:ind w:firstLine="627" w:firstLineChars="196"/>
        <w:contextualSpacing/>
        <w:rPr>
          <w:rFonts w:hint="eastAsia" w:ascii="仿宋" w:hAnsi="仿宋" w:eastAsia="仿宋"/>
          <w:kern w:val="0"/>
          <w:sz w:val="32"/>
          <w:szCs w:val="32"/>
        </w:rPr>
      </w:pPr>
    </w:p>
    <w:p>
      <w:pPr>
        <w:pStyle w:val="7"/>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9"/>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未设置。</w:t>
      </w:r>
    </w:p>
    <w:p>
      <w:pPr>
        <w:pStyle w:val="9"/>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w:t>
      </w:r>
      <w:r>
        <w:rPr>
          <w:rFonts w:hint="eastAsia" w:ascii="仿宋" w:hAnsi="仿宋" w:eastAsia="仿宋"/>
          <w:kern w:val="0"/>
          <w:szCs w:val="32"/>
        </w:rPr>
        <w:t>人，编制数</w:t>
      </w:r>
      <w:r>
        <w:rPr>
          <w:rFonts w:hint="eastAsia" w:ascii="仿宋" w:hAnsi="仿宋" w:eastAsia="仿宋"/>
          <w:kern w:val="0"/>
          <w:szCs w:val="32"/>
          <w:lang w:val="en-US" w:eastAsia="zh-CN"/>
        </w:rPr>
        <w:t>6</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pPr>
        <w:jc w:val="left"/>
        <w:rPr>
          <w:rFonts w:ascii="仿宋" w:hAnsi="仿宋" w:eastAsia="仿宋"/>
          <w:sz w:val="32"/>
          <w:szCs w:val="32"/>
        </w:rPr>
      </w:pPr>
    </w:p>
    <w:p>
      <w:pPr>
        <w:jc w:val="cente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pPr>
        <w:pStyle w:val="8"/>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85.86</w:t>
      </w:r>
      <w:r>
        <w:rPr>
          <w:rFonts w:hint="eastAsia" w:ascii="仿宋" w:hAnsi="仿宋" w:eastAsia="仿宋"/>
          <w:sz w:val="32"/>
          <w:szCs w:val="32"/>
        </w:rPr>
        <w:t>万元，比2025年预算数</w:t>
      </w:r>
      <w:r>
        <w:rPr>
          <w:rFonts w:hint="eastAsia" w:ascii="仿宋" w:hAnsi="仿宋" w:eastAsia="仿宋"/>
          <w:sz w:val="32"/>
          <w:szCs w:val="32"/>
          <w:lang w:val="en-US" w:eastAsia="zh-CN"/>
        </w:rPr>
        <w:t>77.43</w:t>
      </w:r>
      <w:r>
        <w:rPr>
          <w:rFonts w:hint="eastAsia" w:ascii="仿宋" w:hAnsi="仿宋" w:eastAsia="仿宋"/>
          <w:sz w:val="32"/>
          <w:szCs w:val="32"/>
        </w:rPr>
        <w:t>万元增</w:t>
      </w:r>
      <w:r>
        <w:rPr>
          <w:rFonts w:hint="eastAsia" w:ascii="仿宋" w:hAnsi="仿宋" w:eastAsia="仿宋"/>
          <w:sz w:val="32"/>
          <w:szCs w:val="32"/>
          <w:lang w:val="en-US" w:eastAsia="zh-CN"/>
        </w:rPr>
        <w:t>加8.43</w:t>
      </w:r>
      <w:r>
        <w:rPr>
          <w:rFonts w:hint="eastAsia" w:ascii="仿宋" w:hAnsi="仿宋" w:eastAsia="仿宋"/>
          <w:sz w:val="32"/>
          <w:szCs w:val="32"/>
        </w:rPr>
        <w:t>万元，主要原因：</w:t>
      </w:r>
      <w:r>
        <w:rPr>
          <w:rFonts w:hint="eastAsia" w:ascii="仿宋" w:hAnsi="仿宋" w:eastAsia="仿宋"/>
          <w:sz w:val="32"/>
          <w:szCs w:val="32"/>
          <w:lang w:val="en-US" w:eastAsia="zh-CN"/>
        </w:rPr>
        <w:t>人员岗位晋升、薪级晋升</w:t>
      </w:r>
      <w:r>
        <w:rPr>
          <w:rFonts w:hint="eastAsia" w:ascii="仿宋" w:hAnsi="仿宋" w:eastAsia="仿宋"/>
          <w:sz w:val="32"/>
          <w:szCs w:val="32"/>
        </w:rPr>
        <w:t>。</w:t>
      </w:r>
    </w:p>
    <w:p>
      <w:pPr>
        <w:pStyle w:val="8"/>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pPr>
        <w:pStyle w:val="8"/>
        <w:widowControl w:val="0"/>
        <w:wordWrap/>
        <w:adjustRightInd/>
        <w:snapToGrid/>
        <w:spacing w:before="0" w:after="0" w:line="240" w:lineRule="auto"/>
        <w:ind w:left="0" w:leftChars="0" w:right="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85.86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85.86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8"/>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pPr>
        <w:pStyle w:val="8"/>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85.86</w:t>
      </w:r>
      <w:r>
        <w:rPr>
          <w:rFonts w:hint="eastAsia" w:ascii="仿宋" w:hAnsi="仿宋" w:eastAsia="仿宋"/>
          <w:sz w:val="32"/>
          <w:szCs w:val="32"/>
        </w:rPr>
        <w:t>万元，其中：基本支出</w:t>
      </w:r>
      <w:r>
        <w:rPr>
          <w:rFonts w:hint="eastAsia" w:ascii="仿宋" w:hAnsi="仿宋" w:eastAsia="仿宋"/>
          <w:sz w:val="32"/>
          <w:szCs w:val="32"/>
          <w:lang w:val="en-US" w:eastAsia="zh-CN"/>
        </w:rPr>
        <w:t>85.86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8"/>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pPr>
        <w:pStyle w:val="8"/>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85.86</w:t>
      </w:r>
      <w:r>
        <w:rPr>
          <w:rFonts w:hint="eastAsia" w:ascii="仿宋" w:hAnsi="仿宋" w:eastAsia="仿宋"/>
          <w:sz w:val="32"/>
          <w:szCs w:val="32"/>
        </w:rPr>
        <w:t>万元，其中：本年收入</w:t>
      </w:r>
      <w:r>
        <w:rPr>
          <w:rFonts w:hint="eastAsia" w:ascii="仿宋" w:hAnsi="仿宋" w:eastAsia="仿宋"/>
          <w:sz w:val="32"/>
          <w:szCs w:val="32"/>
          <w:lang w:val="en-US" w:eastAsia="zh-CN"/>
        </w:rPr>
        <w:t>85.86</w:t>
      </w:r>
      <w:r>
        <w:rPr>
          <w:rFonts w:hint="eastAsia" w:ascii="仿宋" w:hAnsi="仿宋" w:eastAsia="仿宋"/>
          <w:sz w:val="32"/>
          <w:szCs w:val="32"/>
        </w:rPr>
        <w:t>万元。本年支出</w:t>
      </w:r>
      <w:r>
        <w:rPr>
          <w:rFonts w:hint="eastAsia" w:ascii="仿宋" w:hAnsi="仿宋" w:eastAsia="仿宋"/>
          <w:sz w:val="32"/>
          <w:szCs w:val="32"/>
          <w:lang w:val="en-US" w:eastAsia="zh-CN"/>
        </w:rPr>
        <w:t>85.86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9.25</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7.07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农林水支出69.54万元。</w:t>
      </w:r>
    </w:p>
    <w:p>
      <w:pPr>
        <w:pStyle w:val="8"/>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85.86</w:t>
      </w:r>
      <w:r>
        <w:rPr>
          <w:rFonts w:hint="eastAsia" w:ascii="仿宋" w:hAnsi="仿宋" w:eastAsia="仿宋"/>
          <w:sz w:val="32"/>
          <w:szCs w:val="32"/>
        </w:rPr>
        <w:t>万元，其中：基本支出</w:t>
      </w:r>
      <w:r>
        <w:rPr>
          <w:rFonts w:hint="eastAsia" w:ascii="仿宋" w:hAnsi="仿宋" w:eastAsia="仿宋"/>
          <w:sz w:val="32"/>
          <w:szCs w:val="32"/>
          <w:lang w:val="en-US" w:eastAsia="zh-CN"/>
        </w:rPr>
        <w:t>85.86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80.81</w:t>
      </w:r>
      <w:r>
        <w:rPr>
          <w:rFonts w:hint="eastAsia" w:ascii="仿宋" w:hAnsi="仿宋" w:eastAsia="仿宋"/>
          <w:sz w:val="32"/>
          <w:szCs w:val="32"/>
        </w:rPr>
        <w:t>万元，占</w:t>
      </w:r>
      <w:r>
        <w:rPr>
          <w:rFonts w:hint="eastAsia" w:ascii="仿宋" w:hAnsi="仿宋" w:eastAsia="仿宋"/>
          <w:sz w:val="32"/>
          <w:szCs w:val="32"/>
          <w:lang w:val="en-US" w:eastAsia="zh-CN"/>
        </w:rPr>
        <w:t>94</w:t>
      </w:r>
      <w:r>
        <w:rPr>
          <w:rFonts w:hint="eastAsia" w:ascii="仿宋" w:hAnsi="仿宋" w:eastAsia="仿宋"/>
          <w:sz w:val="32"/>
          <w:szCs w:val="32"/>
        </w:rPr>
        <w:t>%；公用经费</w:t>
      </w:r>
      <w:r>
        <w:rPr>
          <w:rFonts w:hint="eastAsia" w:ascii="仿宋" w:hAnsi="仿宋" w:eastAsia="仿宋"/>
          <w:sz w:val="32"/>
          <w:szCs w:val="32"/>
          <w:lang w:val="en-US" w:eastAsia="zh-CN"/>
        </w:rPr>
        <w:t>5.04</w:t>
      </w:r>
      <w:r>
        <w:rPr>
          <w:rFonts w:hint="eastAsia" w:ascii="仿宋" w:hAnsi="仿宋" w:eastAsia="仿宋"/>
          <w:sz w:val="32"/>
          <w:szCs w:val="32"/>
        </w:rPr>
        <w:t>万元，占</w:t>
      </w:r>
      <w:r>
        <w:rPr>
          <w:rFonts w:hint="eastAsia" w:ascii="仿宋" w:hAnsi="仿宋" w:eastAsia="仿宋"/>
          <w:sz w:val="32"/>
          <w:szCs w:val="32"/>
          <w:lang w:val="en-US" w:eastAsia="zh-CN"/>
        </w:rPr>
        <w:t>6</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p>
    <w:p>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9.25</w:t>
      </w:r>
      <w:r>
        <w:rPr>
          <w:rFonts w:hint="eastAsia" w:ascii="仿宋" w:hAnsi="仿宋" w:eastAsia="仿宋"/>
          <w:sz w:val="32"/>
          <w:szCs w:val="32"/>
        </w:rPr>
        <w:t>万元，占</w:t>
      </w:r>
      <w:r>
        <w:rPr>
          <w:rFonts w:hint="eastAsia" w:ascii="仿宋" w:hAnsi="仿宋" w:eastAsia="仿宋"/>
          <w:sz w:val="32"/>
          <w:szCs w:val="32"/>
          <w:highlight w:val="none"/>
          <w:lang w:val="en-US" w:eastAsia="zh-CN"/>
        </w:rPr>
        <w:t>11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rPr>
        <w:t>主要用于：机关事业单位基本养老保险缴费。</w:t>
      </w:r>
    </w:p>
    <w:p>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p>
    <w:p>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7.07</w:t>
      </w:r>
      <w:r>
        <w:rPr>
          <w:rFonts w:hint="eastAsia" w:ascii="仿宋" w:hAnsi="仿宋" w:eastAsia="仿宋"/>
          <w:sz w:val="32"/>
          <w:szCs w:val="32"/>
        </w:rPr>
        <w:t>万元，占</w:t>
      </w:r>
      <w:r>
        <w:rPr>
          <w:rFonts w:hint="eastAsia" w:ascii="仿宋" w:hAnsi="仿宋" w:eastAsia="仿宋"/>
          <w:sz w:val="32"/>
          <w:szCs w:val="32"/>
          <w:lang w:val="en-US" w:eastAsia="zh-CN"/>
        </w:rPr>
        <w:t>8</w:t>
      </w:r>
      <w:r>
        <w:rPr>
          <w:rFonts w:hint="eastAsia" w:ascii="仿宋" w:hAnsi="仿宋" w:eastAsia="仿宋"/>
          <w:sz w:val="32"/>
          <w:szCs w:val="32"/>
          <w:highlight w:val="none"/>
        </w:rPr>
        <w:t>%</w:t>
      </w:r>
      <w:r>
        <w:rPr>
          <w:rFonts w:hint="eastAsia" w:ascii="仿宋" w:hAnsi="仿宋" w:eastAsia="仿宋"/>
          <w:sz w:val="32"/>
          <w:szCs w:val="32"/>
        </w:rPr>
        <w:t>，主要用于：</w:t>
      </w:r>
      <w:r>
        <w:rPr>
          <w:rFonts w:hint="eastAsia" w:ascii="仿宋" w:hAnsi="仿宋" w:eastAsia="仿宋"/>
          <w:sz w:val="32"/>
          <w:szCs w:val="32"/>
          <w:lang w:val="en-US" w:eastAsia="zh-CN"/>
        </w:rPr>
        <w:t>缴纳住房公积金</w:t>
      </w:r>
      <w:r>
        <w:rPr>
          <w:rFonts w:hint="eastAsia" w:ascii="仿宋" w:hAnsi="仿宋" w:eastAsia="仿宋"/>
          <w:sz w:val="32"/>
          <w:szCs w:val="32"/>
        </w:rPr>
        <w:t>。</w:t>
      </w:r>
    </w:p>
    <w:p>
      <w:pPr>
        <w:pStyle w:val="6"/>
        <w:ind w:firstLine="640" w:firstLineChars="200"/>
        <w:rPr>
          <w:rFonts w:ascii="仿宋" w:hAnsi="仿宋" w:eastAsia="仿宋"/>
          <w:sz w:val="32"/>
          <w:szCs w:val="32"/>
        </w:rPr>
      </w:pPr>
      <w:r>
        <w:rPr>
          <w:rFonts w:hint="eastAsia" w:ascii="仿宋" w:hAnsi="仿宋" w:eastAsia="仿宋"/>
          <w:kern w:val="0"/>
          <w:sz w:val="32"/>
          <w:szCs w:val="32"/>
          <w:lang w:val="en-US" w:eastAsia="zh-CN"/>
        </w:rPr>
        <w:t>农林水支出69.54万元，占</w:t>
      </w:r>
      <w:r>
        <w:rPr>
          <w:rFonts w:hint="eastAsia" w:ascii="仿宋" w:hAnsi="仿宋" w:eastAsia="仿宋"/>
          <w:kern w:val="0"/>
          <w:sz w:val="32"/>
          <w:szCs w:val="32"/>
          <w:highlight w:val="none"/>
          <w:lang w:val="en-US" w:eastAsia="zh-CN"/>
        </w:rPr>
        <w:t>81%</w:t>
      </w:r>
      <w:r>
        <w:rPr>
          <w:rFonts w:hint="eastAsia" w:ascii="仿宋" w:hAnsi="仿宋" w:eastAsia="仿宋"/>
          <w:kern w:val="0"/>
          <w:sz w:val="32"/>
          <w:szCs w:val="32"/>
          <w:lang w:val="en-US" w:eastAsia="zh-CN"/>
        </w:rPr>
        <w:t>，主要用于：人员经费、公用经费。</w:t>
      </w:r>
    </w:p>
    <w:p>
      <w:pPr>
        <w:pStyle w:val="6"/>
        <w:rPr>
          <w:rFonts w:ascii="楷体" w:hAnsi="楷体" w:eastAsia="楷体"/>
          <w:kern w:val="0"/>
          <w:sz w:val="32"/>
          <w:szCs w:val="32"/>
        </w:rPr>
      </w:pP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 xml:space="preserve"> </w:t>
      </w:r>
      <w:r>
        <w:rPr>
          <w:rFonts w:hint="eastAsia" w:ascii="楷体" w:hAnsi="楷体" w:eastAsia="楷体"/>
          <w:kern w:val="0"/>
          <w:sz w:val="32"/>
          <w:szCs w:val="32"/>
        </w:rPr>
        <w:t>六、2026年一般公共预算基本支出情况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85.86</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80.81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6"/>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5.04</w:t>
      </w:r>
      <w:r>
        <w:rPr>
          <w:rFonts w:hint="eastAsia" w:ascii="仿宋" w:hAnsi="仿宋" w:eastAsia="仿宋"/>
          <w:sz w:val="32"/>
          <w:szCs w:val="32"/>
        </w:rPr>
        <w:t>万元，主要包括：办公费、印刷费、水费、电费、邮电费、取暖费、差旅费、会议费、公务接待费、工会经费、公务用车运行维护费等。</w:t>
      </w:r>
    </w:p>
    <w:p>
      <w:pPr>
        <w:pStyle w:val="6"/>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pPr>
        <w:pStyle w:val="6"/>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6"/>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pPr>
        <w:pStyle w:val="6"/>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p>
    <w:p>
      <w:pPr>
        <w:pStyle w:val="6"/>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pPr>
        <w:pStyle w:val="6"/>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万元，主要原因是***，公务用车购置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p>
    <w:p>
      <w:pPr>
        <w:pStyle w:val="6"/>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pPr>
        <w:pStyle w:val="6"/>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5"/>
        <w:ind w:firstLine="640"/>
        <w:rPr>
          <w:rFonts w:ascii="仿宋" w:hAnsi="仿宋" w:eastAsia="仿宋"/>
          <w:sz w:val="32"/>
          <w:szCs w:val="32"/>
        </w:rPr>
      </w:pPr>
      <w:r>
        <w:rPr>
          <w:rFonts w:hint="eastAsia" w:ascii="仿宋" w:hAnsi="仿宋" w:eastAsia="仿宋"/>
          <w:sz w:val="32"/>
          <w:szCs w:val="32"/>
        </w:rPr>
        <w:t>2026年本单位机关运行经费财政拨款预算 xx 万元，比 2025年预算增加/减少xx 万元，增长/下降**%，主要原因是***。</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2026年政府采购预算总额xx万元，其中：政府采购办公设备和其他设备预算xx万元，政府采购工程预算 xx 万元，政府采购服务预算 xx 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5"/>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 辆，其中，领导干部用车 * 辆、一般公务用车 * 辆,一般执法执勤用车 * 辆、特种专业技术用车 * 辆、其他用车 * 辆，价值200万元以上大型设备 * 台（套）。</w:t>
      </w:r>
    </w:p>
    <w:p>
      <w:pPr>
        <w:pStyle w:val="5"/>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 xx 万元，其中**。</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 个项目支出的绩效目标和指标向社会公开，涉及金额 **万元。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pPr>
        <w:rPr>
          <w:rFonts w:ascii="仿宋" w:hAnsi="仿宋" w:eastAsia="仿宋"/>
          <w:sz w:val="32"/>
          <w:szCs w:val="32"/>
        </w:rPr>
      </w:pPr>
    </w:p>
    <w:p>
      <w:pPr>
        <w:rPr>
          <w:rFonts w:ascii="仿宋" w:hAnsi="仿宋" w:eastAsia="仿宋"/>
          <w:b/>
          <w:sz w:val="32"/>
          <w:szCs w:val="32"/>
          <w:highlight w:val="none"/>
        </w:rPr>
      </w:pPr>
      <w:r>
        <w:rPr>
          <w:rFonts w:hint="eastAsia" w:ascii="仿宋" w:hAnsi="仿宋" w:eastAsia="仿宋"/>
          <w:b/>
          <w:sz w:val="32"/>
          <w:szCs w:val="32"/>
          <w:highlight w:val="none"/>
        </w:rPr>
        <w:t>注意：请勿删减文字部分内容，表格中如果是空表也需要保留。</w:t>
      </w:r>
      <w:bookmarkStart w:id="0" w:name="_GoBack"/>
      <w:bookmarkEnd w:id="0"/>
    </w:p>
    <w:sectPr>
      <w:headerReference r:id="rId4" w:type="default"/>
      <w:footerReference r:id="rId5" w:type="default"/>
      <w:pgSz w:w="11906" w:h="16838"/>
      <w:pgMar w:top="1440" w:right="1701" w:bottom="1440" w:left="1701"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Malgun Gothic Semilight">
    <w:panose1 w:val="020B0502040204020203"/>
    <w:charset w:val="86"/>
    <w:family w:val="auto"/>
    <w:pitch w:val="default"/>
    <w:sig w:usb0="900002AF" w:usb1="01D77CFB" w:usb2="00000012" w:usb3="00000000" w:csb0="203E01BD" w:csb1="D7FF0000"/>
  </w:font>
  <w:font w:name="楷体_GB2312">
    <w:panose1 w:val="02010609030101010101"/>
    <w:charset w:val="86"/>
    <w:family w:val="auto"/>
    <w:pitch w:val="default"/>
    <w:sig w:usb0="00000001" w:usb1="080E0000" w:usb2="00000000" w:usb3="00000000" w:csb0="00040000"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汉仪旗黑-55S">
    <w:altName w:val="黑体"/>
    <w:panose1 w:val="00020600040101010101"/>
    <w:charset w:val="86"/>
    <w:family w:val="auto"/>
    <w:pitch w:val="default"/>
    <w:sig w:usb0="A00002BF" w:usb1="18EF7CFA" w:usb2="00000016" w:usb3="00000000" w:csb0="00040000" w:csb1="00000000"/>
  </w:font>
  <w:font w:name="汉仪旗黑-55">
    <w:altName w:val="黑体"/>
    <w:panose1 w:val="00020600040101010101"/>
    <w:charset w:val="86"/>
    <w:family w:val="auto"/>
    <w:pitch w:val="default"/>
    <w:sig w:usb0="A00002BF" w:usb1="18EF7CFA" w:usb2="00000016" w:usb3="00000000" w:csb0="00040000" w:csb1="00000000"/>
  </w:font>
  <w:font w:name="方正兰亭超细黑简体">
    <w:altName w:val="黑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宋体-PUA">
    <w:altName w:val="宋体"/>
    <w:panose1 w:val="02010600030101010101"/>
    <w:charset w:val="86"/>
    <w:family w:val="auto"/>
    <w:pitch w:val="default"/>
    <w:sig w:usb0="00000000" w:usb1="1000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1"/>
    <w:family w:val="auto"/>
    <w:pitch w:val="default"/>
    <w:sig w:usb0="E00006FF" w:usb1="420024FF" w:usb2="02000000" w:usb3="00000000" w:csb0="2000019F" w:csb1="00000000"/>
  </w:font>
  <w:font w:name="方正小标宋_GBK">
    <w:altName w:val="微软雅黑"/>
    <w:panose1 w:val="03000509000000000000"/>
    <w:charset w:val="86"/>
    <w:family w:val="auto"/>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 w:name="方正大标宋简体">
    <w:altName w:val="微软雅黑"/>
    <w:panose1 w:val="03000509000000000000"/>
    <w:charset w:val="86"/>
    <w:family w:val="auto"/>
    <w:pitch w:val="default"/>
    <w:sig w:usb0="00000001" w:usb1="080E0000" w:usb2="00000000" w:usb3="00000000" w:csb0="00040000" w:csb1="00000000"/>
  </w:font>
  <w:font w:name="Dotum">
    <w:altName w:val="Malgun Gothic"/>
    <w:panose1 w:val="020B0600000101010101"/>
    <w:charset w:val="81"/>
    <w:family w:val="auto"/>
    <w:pitch w:val="default"/>
    <w:sig w:usb0="B00002AF" w:usb1="69D77CFB" w:usb2="00000030" w:usb3="00000000" w:csb0="4008009F" w:csb1="DFD70000"/>
  </w:font>
  <w:font w:name="华文中宋">
    <w:panose1 w:val="02010600040101010101"/>
    <w:charset w:val="86"/>
    <w:family w:val="auto"/>
    <w:pitch w:val="default"/>
    <w:sig w:usb0="00000287" w:usb1="080F0000" w:usb2="00000000" w:usb3="00000000" w:csb0="0004009F" w:csb1="DFD70000"/>
  </w:font>
  <w:font w:name="华文仿宋">
    <w:altName w:val="仿宋"/>
    <w:panose1 w:val="02010600040101010101"/>
    <w:charset w:val="86"/>
    <w:family w:val="auto"/>
    <w:pitch w:val="default"/>
    <w:sig w:usb0="00000287" w:usb1="080F0000" w:usb2="00000000" w:usb3="00000000" w:csb0="0004009F" w:csb1="DFD70000"/>
  </w:font>
  <w:font w:name="华文新魏">
    <w:altName w:val="宋体"/>
    <w:panose1 w:val="02010800040101010101"/>
    <w:charset w:val="86"/>
    <w:family w:val="auto"/>
    <w:pitch w:val="default"/>
    <w:sig w:usb0="00000001" w:usb1="080F0000" w:usb2="00000000" w:usb3="00000000" w:csb0="00040000" w:csb1="00000000"/>
  </w:font>
  <w:font w:name="隶书">
    <w:altName w:val="微软雅黑"/>
    <w:panose1 w:val="0201050906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FFFFFFFF" w:usb1="E9FFFFFF" w:usb2="0000003F" w:usb3="00000000" w:csb0="603F01FF" w:csb1="FFFF0000"/>
  </w:font>
  <w:font w:name="穝灿砰">
    <w:altName w:val="宋体"/>
    <w:panose1 w:val="00000000000000000000"/>
    <w:charset w:val="86"/>
    <w:family w:val="auto"/>
    <w:pitch w:val="default"/>
    <w:sig w:usb0="00000000" w:usb1="00000000" w:usb2="00000000" w:usb3="00000000" w:csb0="00040001" w:csb1="00000000"/>
  </w:font>
  <w:font w:name="Times New Roman CE">
    <w:altName w:val="Times New Roman"/>
    <w:panose1 w:val="00000000000000000000"/>
    <w:charset w:val="EE"/>
    <w:family w:val="auto"/>
    <w:pitch w:val="default"/>
    <w:sig w:usb0="00000000" w:usb1="00000000" w:usb2="00000000" w:usb3="00000000" w:csb0="00000002" w:csb1="00000000"/>
  </w:font>
  <w:font w:name="Times New Roman Cyr">
    <w:altName w:val="Times New Roman"/>
    <w:panose1 w:val="00000000000000000000"/>
    <w:charset w:val="CC"/>
    <w:family w:val="auto"/>
    <w:pitch w:val="default"/>
    <w:sig w:usb0="00000000" w:usb1="00000000" w:usb2="00000000" w:usb3="00000000" w:csb0="00000004" w:csb1="00000000"/>
  </w:font>
  <w:font w:name="Times New Roman Greek">
    <w:altName w:val="Times New Roman"/>
    <w:panose1 w:val="00000000000000000000"/>
    <w:charset w:val="A1"/>
    <w:family w:val="auto"/>
    <w:pitch w:val="default"/>
    <w:sig w:usb0="00000000" w:usb1="00000000" w:usb2="00000000" w:usb3="00000000" w:csb0="00000008" w:csb1="00000000"/>
  </w:font>
  <w:font w:name="Times New Roman Tur">
    <w:altName w:val="Times New Roman"/>
    <w:panose1 w:val="00000000000000000000"/>
    <w:charset w:val="A2"/>
    <w:family w:val="auto"/>
    <w:pitch w:val="default"/>
    <w:sig w:usb0="00000000" w:usb1="00000000" w:usb2="00000000" w:usb3="00000000" w:csb0="00000010" w:csb1="00000000"/>
  </w:font>
  <w:font w:name="Times New Roman (Hebrew)">
    <w:altName w:val="Times New Roman"/>
    <w:panose1 w:val="00000000000000000000"/>
    <w:charset w:val="B1"/>
    <w:family w:val="auto"/>
    <w:pitch w:val="default"/>
    <w:sig w:usb0="00000000" w:usb1="00000000" w:usb2="00000000" w:usb3="00000000" w:csb0="00000020" w:csb1="00000000"/>
  </w:font>
  <w:font w:name="Times New Roman (Arabic)">
    <w:altName w:val="Times New Roman"/>
    <w:panose1 w:val="00000000000000000000"/>
    <w:charset w:val="B2"/>
    <w:family w:val="auto"/>
    <w:pitch w:val="default"/>
    <w:sig w:usb0="00000000" w:usb1="00000000" w:usb2="00000000" w:usb3="00000000" w:csb0="00000040" w:csb1="00000000"/>
  </w:font>
  <w:font w:name="Times New Roman Baltic">
    <w:altName w:val="Times New Roman"/>
    <w:panose1 w:val="00000000000000000000"/>
    <w:charset w:val="BA"/>
    <w:family w:val="auto"/>
    <w:pitch w:val="default"/>
    <w:sig w:usb0="00000000" w:usb1="00000000" w:usb2="00000000" w:usb3="00000000" w:csb0="00000080" w:csb1="00000000"/>
  </w:font>
  <w:font w:name="Times New Roman (Vietnamese)">
    <w:altName w:val="Times New Roman"/>
    <w:panose1 w:val="00000000000000000000"/>
    <w:charset w:val="A3"/>
    <w:family w:val="auto"/>
    <w:pitch w:val="default"/>
    <w:sig w:usb0="00000000" w:usb1="00000000" w:usb2="00000000" w:usb3="00000000" w:csb0="00000100" w:csb1="00000000"/>
  </w:font>
  <w:font w:name="SimSun Western">
    <w:altName w:val="宋体"/>
    <w:panose1 w:val="00000000000000000000"/>
    <w:charset w:val="00"/>
    <w:family w:val="auto"/>
    <w:pitch w:val="default"/>
    <w:sig w:usb0="00000000" w:usb1="00000000" w:usb2="00000000" w:usb3="00000000" w:csb0="00000001" w:csb1="00000000"/>
  </w:font>
  <w:font w:name="hakuyoxingshu7000">
    <w:altName w:val="宋体"/>
    <w:panose1 w:val="02000600000000000000"/>
    <w:charset w:val="86"/>
    <w:family w:val="auto"/>
    <w:pitch w:val="default"/>
    <w:sig w:usb0="FFFFFFFF" w:usb1="E9FFFFFF" w:usb2="0000003F" w:usb3="00000000" w:csb0="603F00FF" w:csb1="FFFF0000"/>
  </w:font>
  <w:font w:name="Baskerville Old Face">
    <w:altName w:val="Segoe Print"/>
    <w:panose1 w:val="02020602080505020303"/>
    <w:charset w:val="00"/>
    <w:family w:val="auto"/>
    <w:pitch w:val="default"/>
    <w:sig w:usb0="00000003" w:usb1="00000000" w:usb2="00000000" w:usb3="00000000" w:csb0="20000001" w:csb1="00000000"/>
  </w:font>
  <w:font w:name="PMingLiU">
    <w:altName w:val="PMingLiU-ExtB"/>
    <w:panose1 w:val="02020500000000000000"/>
    <w:charset w:val="88"/>
    <w:family w:val="auto"/>
    <w:pitch w:val="default"/>
    <w:sig w:usb0="A00002FF" w:usb1="28CFFCFA" w:usb2="00000016" w:usb3="00000000" w:csb0="00100001" w:csb1="00000000"/>
  </w:font>
  <w:font w:name="Segoe Print">
    <w:panose1 w:val="02000600000000000000"/>
    <w:charset w:val="00"/>
    <w:family w:val="auto"/>
    <w:pitch w:val="default"/>
    <w:sig w:usb0="0000028F" w:usb1="00000000" w:usb2="00000000" w:usb3="00000000" w:csb0="2000009F" w:csb1="47010000"/>
  </w:font>
  <w:font w:name="Gulim">
    <w:altName w:val="Malgun Gothic"/>
    <w:panose1 w:val="020B0600000101010101"/>
    <w:charset w:val="81"/>
    <w:family w:val="auto"/>
    <w:pitch w:val="default"/>
    <w:sig w:usb0="B00002AF" w:usb1="69D77CFB" w:usb2="00000030" w:usb3="00000000" w:csb0="4008009F" w:csb1="DFD70000"/>
  </w:font>
  <w:font w:name="夹发砰">
    <w:altName w:val="微软雅黑"/>
    <w:panose1 w:val="00000000000000000000"/>
    <w:charset w:val="00"/>
    <w:family w:val="auto"/>
    <w:pitch w:val="default"/>
    <w:sig w:usb0="00000000" w:usb1="00000000" w:usb2="00000000" w:usb3="00000000" w:csb0="00040001" w:csb1="00000000"/>
  </w:font>
  <w:font w:name="华文彩云">
    <w:altName w:val="微软雅黑"/>
    <w:panose1 w:val="02010800040101010101"/>
    <w:charset w:val="86"/>
    <w:family w:val="auto"/>
    <w:pitch w:val="default"/>
    <w:sig w:usb0="00000001" w:usb1="080F0000" w:usb2="00000000" w:usb3="00000000" w:csb0="00040000" w:csb1="00000000"/>
  </w:font>
  <w:font w:name="宋?">
    <w:altName w:val="Times New Roman"/>
    <w:panose1 w:val="00000000000000000000"/>
    <w:charset w:val="00"/>
    <w:family w:val="auto"/>
    <w:pitch w:val="default"/>
    <w:sig w:usb0="00000003" w:usb1="00000000" w:usb2="00000000" w:usb3="00000000" w:csb0="00000001" w:csb1="00000000"/>
  </w:font>
  <w:font w:name="-apple-system-font">
    <w:altName w:val="微软雅黑"/>
    <w:panose1 w:val="00000000000000000000"/>
    <w:charset w:val="01"/>
    <w:family w:val="auto"/>
    <w:pitch w:val="default"/>
    <w:sig w:usb0="00000000" w:usb1="00000000" w:usb2="00000000" w:usb3="00000000" w:csb0="00040001" w:csb1="00000000"/>
  </w:font>
  <w:font w:name="方正仿宋简体">
    <w:altName w:val="宋体"/>
    <w:panose1 w:val="02010601030101010101"/>
    <w:charset w:val="86"/>
    <w:family w:val="auto"/>
    <w:pitch w:val="default"/>
    <w:sig w:usb0="00000001" w:usb1="080E0000" w:usb2="00000000" w:usb3="00000000" w:csb0="00040000" w:csb1="00000000"/>
  </w:font>
  <w:font w:name="华文宋体">
    <w:altName w:val="宋体"/>
    <w:panose1 w:val="02010600040101010101"/>
    <w:charset w:val="86"/>
    <w:family w:val="auto"/>
    <w:pitch w:val="default"/>
    <w:sig w:usb0="00000287" w:usb1="080F0000" w:usb2="00000000" w:usb3="00000000" w:csb0="0004009F" w:csb1="DFD70000"/>
  </w:font>
  <w:font w:name="Lucida Sans">
    <w:altName w:val="Lucida Sans Unicode"/>
    <w:panose1 w:val="020B0602030504020204"/>
    <w:charset w:val="00"/>
    <w:family w:val="auto"/>
    <w:pitch w:val="default"/>
    <w:sig w:usb0="00000003" w:usb1="00000000" w:usb2="00000000" w:usb3="00000000" w:csb0="20000001" w:csb1="00000000"/>
  </w:font>
  <w:font w:name="Malgun Gothic">
    <w:panose1 w:val="020B0503020000020004"/>
    <w:charset w:val="81"/>
    <w:family w:val="auto"/>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kern w:val="2"/>
        <w:sz w:val="18"/>
        <w:szCs w:val="18"/>
        <w:lang w:val="en-US" w:eastAsia="zh-CN" w:bidi="ar-SA"/>
      </w:rPr>
      <w:pict>
        <v:shape id="文本框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45052481">
    <w:nsid w:val="79E50641"/>
    <w:multiLevelType w:val="multilevel"/>
    <w:tmpl w:val="79E50641"/>
    <w:lvl w:ilvl="0" w:tentative="1">
      <w:start w:val="1"/>
      <w:numFmt w:val="japaneseCounting"/>
      <w:lvlText w:val="%1、"/>
      <w:lvlJc w:val="left"/>
      <w:pPr>
        <w:ind w:left="987" w:hanging="420"/>
      </w:pPr>
      <w:rPr>
        <w:rFonts w:hint="default"/>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abstractNum w:abstractNumId="512513747">
    <w:nsid w:val="1E8C56D3"/>
    <w:multiLevelType w:val="singleLevel"/>
    <w:tmpl w:val="1E8C56D3"/>
    <w:lvl w:ilvl="0" w:tentative="1">
      <w:start w:val="10"/>
      <w:numFmt w:val="chineseCounting"/>
      <w:suff w:val="nothing"/>
      <w:lvlText w:val="%1、"/>
      <w:lvlJc w:val="left"/>
      <w:pPr>
        <w:ind w:left="640" w:firstLine="0"/>
      </w:pPr>
      <w:rPr>
        <w:rFonts w:hint="eastAsia"/>
      </w:rPr>
    </w:lvl>
  </w:abstractNum>
  <w:abstractNum w:abstractNumId="612427097">
    <w:nsid w:val="2480E559"/>
    <w:multiLevelType w:val="singleLevel"/>
    <w:tmpl w:val="2480E559"/>
    <w:lvl w:ilvl="0" w:tentative="1">
      <w:start w:val="4"/>
      <w:numFmt w:val="chineseCounting"/>
      <w:suff w:val="nothing"/>
      <w:lvlText w:val="（%1）"/>
      <w:lvlJc w:val="left"/>
      <w:rPr>
        <w:rFonts w:hint="eastAsia"/>
      </w:rPr>
    </w:lvl>
  </w:abstractNum>
  <w:abstractNum w:abstractNumId="1998612038">
    <w:nsid w:val="77206646"/>
    <w:multiLevelType w:val="multilevel"/>
    <w:tmpl w:val="77206646"/>
    <w:lvl w:ilvl="0" w:tentative="1">
      <w:start w:val="1"/>
      <w:numFmt w:val="japaneseCounting"/>
      <w:lvlText w:val="%1、"/>
      <w:lvlJc w:val="left"/>
      <w:pPr>
        <w:ind w:left="1245" w:hanging="420"/>
      </w:pPr>
      <w:rPr>
        <w:rFonts w:hint="default"/>
      </w:rPr>
    </w:lvl>
    <w:lvl w:ilvl="1" w:tentative="1">
      <w:start w:val="1"/>
      <w:numFmt w:val="lowerLetter"/>
      <w:lvlText w:val="%2)"/>
      <w:lvlJc w:val="left"/>
      <w:pPr>
        <w:ind w:left="1665" w:hanging="420"/>
      </w:pPr>
    </w:lvl>
    <w:lvl w:ilvl="2" w:tentative="1">
      <w:start w:val="1"/>
      <w:numFmt w:val="lowerRoman"/>
      <w:lvlText w:val="%3."/>
      <w:lvlJc w:val="right"/>
      <w:pPr>
        <w:ind w:left="2085" w:hanging="420"/>
      </w:pPr>
    </w:lvl>
    <w:lvl w:ilvl="3" w:tentative="1">
      <w:start w:val="1"/>
      <w:numFmt w:val="decimal"/>
      <w:lvlText w:val="%4."/>
      <w:lvlJc w:val="left"/>
      <w:pPr>
        <w:ind w:left="2505" w:hanging="420"/>
      </w:pPr>
    </w:lvl>
    <w:lvl w:ilvl="4" w:tentative="1">
      <w:start w:val="1"/>
      <w:numFmt w:val="lowerLetter"/>
      <w:lvlText w:val="%5)"/>
      <w:lvlJc w:val="left"/>
      <w:pPr>
        <w:ind w:left="2925" w:hanging="420"/>
      </w:pPr>
    </w:lvl>
    <w:lvl w:ilvl="5" w:tentative="1">
      <w:start w:val="1"/>
      <w:numFmt w:val="lowerRoman"/>
      <w:lvlText w:val="%6."/>
      <w:lvlJc w:val="right"/>
      <w:pPr>
        <w:ind w:left="3345" w:hanging="420"/>
      </w:pPr>
    </w:lvl>
    <w:lvl w:ilvl="6" w:tentative="1">
      <w:start w:val="1"/>
      <w:numFmt w:val="decimal"/>
      <w:lvlText w:val="%7."/>
      <w:lvlJc w:val="left"/>
      <w:pPr>
        <w:ind w:left="3765" w:hanging="420"/>
      </w:pPr>
    </w:lvl>
    <w:lvl w:ilvl="7" w:tentative="1">
      <w:start w:val="1"/>
      <w:numFmt w:val="lowerLetter"/>
      <w:lvlText w:val="%8)"/>
      <w:lvlJc w:val="left"/>
      <w:pPr>
        <w:ind w:left="4185" w:hanging="420"/>
      </w:pPr>
    </w:lvl>
    <w:lvl w:ilvl="8" w:tentative="1">
      <w:start w:val="1"/>
      <w:numFmt w:val="lowerRoman"/>
      <w:lvlText w:val="%9."/>
      <w:lvlJc w:val="right"/>
      <w:pPr>
        <w:ind w:left="4605" w:hanging="420"/>
      </w:pPr>
    </w:lvl>
  </w:abstractNum>
  <w:num w:numId="1">
    <w:abstractNumId w:val="2045052481"/>
  </w:num>
  <w:num w:numId="2">
    <w:abstractNumId w:val="1998612038"/>
  </w:num>
  <w:num w:numId="3">
    <w:abstractNumId w:val="512513747"/>
  </w:num>
  <w:num w:numId="4">
    <w:abstractNumId w:val="61242709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5">
    <w:name w:val="List Paragraph"/>
    <w:basedOn w:val="1"/>
    <w:qFormat/>
    <w:uiPriority w:val="34"/>
    <w:pPr>
      <w:ind w:firstLine="420" w:firstLineChars="200"/>
    </w:pPr>
  </w:style>
  <w:style w:type="paragraph" w:customStyle="1" w:styleId="6">
    <w:name w:val="正文 New New New New"/>
    <w:qFormat/>
    <w:uiPriority w:val="0"/>
    <w:pPr>
      <w:widowControl w:val="0"/>
      <w:jc w:val="both"/>
    </w:pPr>
    <w:rPr>
      <w:rFonts w:ascii="Times New Roman" w:hAnsi="Times New Roman" w:eastAsia="宋体" w:cs="Times New Roman"/>
      <w:kern w:val="2"/>
      <w:sz w:val="21"/>
      <w:szCs w:val="24"/>
    </w:rPr>
  </w:style>
  <w:style w:type="paragraph" w:customStyle="1" w:styleId="7">
    <w:name w:val="正文 New"/>
    <w:qFormat/>
    <w:uiPriority w:val="0"/>
    <w:pPr>
      <w:widowControl w:val="0"/>
      <w:jc w:val="both"/>
    </w:pPr>
    <w:rPr>
      <w:rFonts w:ascii="Times New Roman" w:hAnsi="Times New Roman" w:eastAsia="宋体" w:cs="Times New Roman"/>
      <w:kern w:val="2"/>
      <w:sz w:val="21"/>
      <w:szCs w:val="24"/>
    </w:rPr>
  </w:style>
  <w:style w:type="paragraph" w:customStyle="1" w:styleId="8">
    <w:name w:val="正文 New New New"/>
    <w:qFormat/>
    <w:uiPriority w:val="0"/>
    <w:pPr>
      <w:widowControl w:val="0"/>
      <w:jc w:val="both"/>
    </w:pPr>
    <w:rPr>
      <w:rFonts w:ascii="Times New Roman" w:hAnsi="Times New Roman" w:eastAsia="宋体" w:cs="Times New Roman"/>
      <w:kern w:val="2"/>
      <w:sz w:val="21"/>
      <w:szCs w:val="24"/>
    </w:rPr>
  </w:style>
  <w:style w:type="paragraph" w:customStyle="1" w:styleId="9">
    <w:name w:val="正文 New New"/>
    <w:qFormat/>
    <w:uiPriority w:val="0"/>
    <w:pPr>
      <w:widowControl w:val="0"/>
      <w:jc w:val="both"/>
    </w:pPr>
    <w:rPr>
      <w:rFonts w:ascii="Calibri" w:hAnsi="Calibri" w:eastAsia="仿宋_GB2312" w:cs="Times New Roman"/>
      <w:kern w:val="2"/>
      <w:sz w:val="32"/>
      <w:szCs w:val="24"/>
    </w:rPr>
  </w:style>
  <w:style w:type="character" w:customStyle="1" w:styleId="10">
    <w:name w:val="页眉 Char Char"/>
    <w:basedOn w:val="4"/>
    <w:link w:val="3"/>
    <w:uiPriority w:val="99"/>
    <w:rPr>
      <w:sz w:val="18"/>
      <w:szCs w:val="18"/>
    </w:rPr>
  </w:style>
  <w:style w:type="character" w:customStyle="1" w:styleId="11">
    <w:name w:val="页脚 Char Char"/>
    <w:basedOn w:val="4"/>
    <w:link w:val="2"/>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453</Words>
  <Characters>2585</Characters>
  <Lines>21</Lines>
  <Paragraphs>6</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2026-03-23T06:38:30Z</cp:lastPrinted>
  <dcterms:modified xsi:type="dcterms:W3CDTF">2026-03-23T06:39:35Z</dcterms:modified>
  <dc:title>永吉县畜牧兽医总站2026年部门预算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